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val="en-US" w:eastAsia="zh-CN"/>
        </w:rPr>
        <w:t xml:space="preserve"> </w:t>
      </w: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13</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14</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14</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14</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19</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19</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20</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21</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四十三、霸州市南孟镇披甲营完全小学收支预算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501523霸州市南孟镇披甲营完全小学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331.81</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331.81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331.81</w:t>
            </w:r>
          </w:p>
        </w:tc>
        <w:tc>
          <w:tcPr>
            <w:tcW w:w="4535" w:type="dxa"/>
            <w:vAlign w:val="center"/>
          </w:tcPr>
          <w:p>
            <w:pPr>
              <w:pStyle w:val="24"/>
            </w:pPr>
            <w:r>
              <w:t>本年支出合计</w:t>
            </w:r>
          </w:p>
        </w:tc>
        <w:tc>
          <w:tcPr>
            <w:tcW w:w="2126" w:type="dxa"/>
            <w:vAlign w:val="center"/>
          </w:tcPr>
          <w:p>
            <w:pPr>
              <w:pStyle w:val="25"/>
            </w:pPr>
            <w:r>
              <w:t>331.81</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331.81</w:t>
            </w:r>
          </w:p>
        </w:tc>
        <w:tc>
          <w:tcPr>
            <w:tcW w:w="4535" w:type="dxa"/>
            <w:vAlign w:val="center"/>
          </w:tcPr>
          <w:p>
            <w:pPr>
              <w:pStyle w:val="24"/>
            </w:pPr>
            <w:r>
              <w:t>支出总计</w:t>
            </w:r>
          </w:p>
        </w:tc>
        <w:tc>
          <w:tcPr>
            <w:tcW w:w="2126" w:type="dxa"/>
            <w:vAlign w:val="center"/>
          </w:tcPr>
          <w:p>
            <w:pPr>
              <w:pStyle w:val="25"/>
            </w:pPr>
            <w:r>
              <w:t>331.81</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501523霸州市南孟镇披甲营完全小学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331.81</w:t>
            </w:r>
          </w:p>
        </w:tc>
        <w:tc>
          <w:tcPr>
            <w:tcW w:w="1134" w:type="dxa"/>
            <w:vAlign w:val="center"/>
          </w:tcPr>
          <w:p>
            <w:pPr>
              <w:pStyle w:val="25"/>
            </w:pPr>
            <w:r>
              <w:t>331.81</w:t>
            </w:r>
          </w:p>
        </w:tc>
        <w:tc>
          <w:tcPr>
            <w:tcW w:w="1134" w:type="dxa"/>
            <w:vAlign w:val="center"/>
          </w:tcPr>
          <w:p>
            <w:pPr>
              <w:pStyle w:val="25"/>
            </w:pPr>
            <w:r>
              <w:t>331.81</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331.81</w:t>
            </w:r>
          </w:p>
        </w:tc>
        <w:tc>
          <w:tcPr>
            <w:tcW w:w="1134" w:type="dxa"/>
            <w:vAlign w:val="center"/>
          </w:tcPr>
          <w:p>
            <w:pPr>
              <w:pStyle w:val="21"/>
            </w:pPr>
            <w:r>
              <w:t>331.81</w:t>
            </w:r>
          </w:p>
        </w:tc>
        <w:tc>
          <w:tcPr>
            <w:tcW w:w="1134" w:type="dxa"/>
            <w:vAlign w:val="center"/>
          </w:tcPr>
          <w:p>
            <w:pPr>
              <w:pStyle w:val="21"/>
            </w:pPr>
            <w:r>
              <w:t>331.81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331.81</w:t>
            </w:r>
          </w:p>
        </w:tc>
        <w:tc>
          <w:tcPr>
            <w:tcW w:w="1134" w:type="dxa"/>
            <w:vAlign w:val="center"/>
          </w:tcPr>
          <w:p>
            <w:pPr>
              <w:pStyle w:val="21"/>
            </w:pPr>
            <w:r>
              <w:t>331.81</w:t>
            </w:r>
          </w:p>
        </w:tc>
        <w:tc>
          <w:tcPr>
            <w:tcW w:w="1134" w:type="dxa"/>
            <w:vAlign w:val="center"/>
          </w:tcPr>
          <w:p>
            <w:pPr>
              <w:pStyle w:val="21"/>
            </w:pPr>
            <w:r>
              <w:t>331.81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8.88</w:t>
            </w:r>
          </w:p>
        </w:tc>
        <w:tc>
          <w:tcPr>
            <w:tcW w:w="1134" w:type="dxa"/>
            <w:vAlign w:val="center"/>
          </w:tcPr>
          <w:p>
            <w:pPr>
              <w:pStyle w:val="21"/>
            </w:pPr>
            <w:r>
              <w:t>8.88</w:t>
            </w:r>
          </w:p>
        </w:tc>
        <w:tc>
          <w:tcPr>
            <w:tcW w:w="1134" w:type="dxa"/>
            <w:vAlign w:val="center"/>
          </w:tcPr>
          <w:p>
            <w:pPr>
              <w:pStyle w:val="21"/>
            </w:pPr>
            <w:r>
              <w:t>8.88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322.93</w:t>
            </w:r>
          </w:p>
        </w:tc>
        <w:tc>
          <w:tcPr>
            <w:tcW w:w="1134" w:type="dxa"/>
            <w:vAlign w:val="center"/>
          </w:tcPr>
          <w:p>
            <w:pPr>
              <w:pStyle w:val="21"/>
            </w:pPr>
            <w:r>
              <w:t>322.93</w:t>
            </w:r>
          </w:p>
        </w:tc>
        <w:tc>
          <w:tcPr>
            <w:tcW w:w="1134" w:type="dxa"/>
            <w:vAlign w:val="center"/>
          </w:tcPr>
          <w:p>
            <w:pPr>
              <w:pStyle w:val="21"/>
            </w:pPr>
            <w:r>
              <w:t>322.93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501523霸州市南孟镇披甲营完全小学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331.81</w:t>
            </w:r>
          </w:p>
        </w:tc>
        <w:tc>
          <w:tcPr>
            <w:tcW w:w="1361" w:type="dxa"/>
            <w:vAlign w:val="center"/>
          </w:tcPr>
          <w:p>
            <w:pPr>
              <w:pStyle w:val="25"/>
            </w:pPr>
            <w:r>
              <w:t>311.09</w:t>
            </w:r>
          </w:p>
        </w:tc>
        <w:tc>
          <w:tcPr>
            <w:tcW w:w="1361" w:type="dxa"/>
            <w:vAlign w:val="center"/>
          </w:tcPr>
          <w:p>
            <w:pPr>
              <w:pStyle w:val="25"/>
            </w:pPr>
            <w:r>
              <w:t>20.72</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331.81</w:t>
            </w:r>
          </w:p>
        </w:tc>
        <w:tc>
          <w:tcPr>
            <w:tcW w:w="1361" w:type="dxa"/>
            <w:vAlign w:val="center"/>
          </w:tcPr>
          <w:p>
            <w:pPr>
              <w:pStyle w:val="21"/>
            </w:pPr>
            <w:r>
              <w:t>311.09</w:t>
            </w:r>
          </w:p>
        </w:tc>
        <w:tc>
          <w:tcPr>
            <w:tcW w:w="1361" w:type="dxa"/>
            <w:vAlign w:val="center"/>
          </w:tcPr>
          <w:p>
            <w:pPr>
              <w:pStyle w:val="21"/>
            </w:pPr>
            <w:r>
              <w:t>20.72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331.81</w:t>
            </w:r>
          </w:p>
        </w:tc>
        <w:tc>
          <w:tcPr>
            <w:tcW w:w="1361" w:type="dxa"/>
            <w:vAlign w:val="center"/>
          </w:tcPr>
          <w:p>
            <w:pPr>
              <w:pStyle w:val="21"/>
            </w:pPr>
            <w:r>
              <w:t>311.09</w:t>
            </w:r>
          </w:p>
        </w:tc>
        <w:tc>
          <w:tcPr>
            <w:tcW w:w="1361" w:type="dxa"/>
            <w:vAlign w:val="center"/>
          </w:tcPr>
          <w:p>
            <w:pPr>
              <w:pStyle w:val="21"/>
            </w:pPr>
            <w:r>
              <w:t>20.72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8.88</w:t>
            </w:r>
          </w:p>
        </w:tc>
        <w:tc>
          <w:tcPr>
            <w:tcW w:w="1361" w:type="dxa"/>
            <w:vAlign w:val="center"/>
          </w:tcPr>
          <w:p>
            <w:pPr>
              <w:pStyle w:val="21"/>
            </w:pPr>
            <w:r>
              <w:t>0.88</w:t>
            </w:r>
          </w:p>
        </w:tc>
        <w:tc>
          <w:tcPr>
            <w:tcW w:w="1361" w:type="dxa"/>
            <w:vAlign w:val="center"/>
          </w:tcPr>
          <w:p>
            <w:pPr>
              <w:pStyle w:val="21"/>
            </w:pPr>
            <w:r>
              <w:t>8.00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322.93</w:t>
            </w:r>
          </w:p>
        </w:tc>
        <w:tc>
          <w:tcPr>
            <w:tcW w:w="1361" w:type="dxa"/>
            <w:vAlign w:val="center"/>
          </w:tcPr>
          <w:p>
            <w:pPr>
              <w:pStyle w:val="21"/>
            </w:pPr>
            <w:r>
              <w:t>310.21</w:t>
            </w:r>
          </w:p>
        </w:tc>
        <w:tc>
          <w:tcPr>
            <w:tcW w:w="1361" w:type="dxa"/>
            <w:vAlign w:val="center"/>
          </w:tcPr>
          <w:p>
            <w:pPr>
              <w:pStyle w:val="21"/>
            </w:pPr>
            <w:r>
              <w:t>12.72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501523霸州市南孟镇披甲营完全小学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331.81</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331.81</w:t>
            </w:r>
          </w:p>
        </w:tc>
        <w:tc>
          <w:tcPr>
            <w:tcW w:w="1474" w:type="dxa"/>
            <w:vAlign w:val="center"/>
          </w:tcPr>
          <w:p>
            <w:pPr>
              <w:pStyle w:val="21"/>
            </w:pPr>
            <w:r>
              <w:t>331.81</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331.81</w:t>
            </w:r>
          </w:p>
        </w:tc>
        <w:tc>
          <w:tcPr>
            <w:tcW w:w="3402" w:type="dxa"/>
            <w:vAlign w:val="center"/>
          </w:tcPr>
          <w:p>
            <w:pPr>
              <w:pStyle w:val="24"/>
            </w:pPr>
            <w:r>
              <w:t>本年支出合计</w:t>
            </w:r>
          </w:p>
        </w:tc>
        <w:tc>
          <w:tcPr>
            <w:tcW w:w="1474" w:type="dxa"/>
            <w:vAlign w:val="center"/>
          </w:tcPr>
          <w:p>
            <w:pPr>
              <w:pStyle w:val="25"/>
            </w:pPr>
            <w:r>
              <w:t>331.81</w:t>
            </w:r>
          </w:p>
        </w:tc>
        <w:tc>
          <w:tcPr>
            <w:tcW w:w="1474" w:type="dxa"/>
            <w:vAlign w:val="center"/>
          </w:tcPr>
          <w:p>
            <w:pPr>
              <w:pStyle w:val="25"/>
            </w:pPr>
            <w:r>
              <w:t>331.81</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331.81</w:t>
            </w:r>
          </w:p>
        </w:tc>
        <w:tc>
          <w:tcPr>
            <w:tcW w:w="3402" w:type="dxa"/>
            <w:vAlign w:val="center"/>
          </w:tcPr>
          <w:p>
            <w:pPr>
              <w:pStyle w:val="24"/>
            </w:pPr>
            <w:r>
              <w:t>支出总计</w:t>
            </w:r>
          </w:p>
        </w:tc>
        <w:tc>
          <w:tcPr>
            <w:tcW w:w="1474" w:type="dxa"/>
            <w:vAlign w:val="center"/>
          </w:tcPr>
          <w:p>
            <w:pPr>
              <w:pStyle w:val="25"/>
            </w:pPr>
            <w:r>
              <w:t>331.81</w:t>
            </w:r>
          </w:p>
        </w:tc>
        <w:tc>
          <w:tcPr>
            <w:tcW w:w="1474" w:type="dxa"/>
            <w:vAlign w:val="center"/>
          </w:tcPr>
          <w:p>
            <w:pPr>
              <w:pStyle w:val="25"/>
            </w:pPr>
            <w:r>
              <w:t>331.81</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501523霸州市南孟镇披甲营完全小学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331.81</w:t>
            </w:r>
          </w:p>
        </w:tc>
        <w:tc>
          <w:tcPr>
            <w:tcW w:w="2551" w:type="dxa"/>
            <w:vAlign w:val="center"/>
          </w:tcPr>
          <w:p>
            <w:pPr>
              <w:pStyle w:val="25"/>
            </w:pPr>
            <w:r>
              <w:t>311.09</w:t>
            </w:r>
          </w:p>
        </w:tc>
        <w:tc>
          <w:tcPr>
            <w:tcW w:w="2551" w:type="dxa"/>
            <w:vAlign w:val="center"/>
          </w:tcPr>
          <w:p>
            <w:pPr>
              <w:pStyle w:val="25"/>
            </w:pPr>
            <w:r>
              <w:t>20.72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331.81</w:t>
            </w:r>
          </w:p>
        </w:tc>
        <w:tc>
          <w:tcPr>
            <w:tcW w:w="2551" w:type="dxa"/>
            <w:vAlign w:val="center"/>
          </w:tcPr>
          <w:p>
            <w:pPr>
              <w:pStyle w:val="21"/>
            </w:pPr>
            <w:r>
              <w:t>311.09</w:t>
            </w:r>
          </w:p>
        </w:tc>
        <w:tc>
          <w:tcPr>
            <w:tcW w:w="2551" w:type="dxa"/>
            <w:vAlign w:val="center"/>
          </w:tcPr>
          <w:p>
            <w:pPr>
              <w:pStyle w:val="21"/>
            </w:pPr>
            <w:r>
              <w:t>20.72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331.81</w:t>
            </w:r>
          </w:p>
        </w:tc>
        <w:tc>
          <w:tcPr>
            <w:tcW w:w="2551" w:type="dxa"/>
            <w:vAlign w:val="center"/>
          </w:tcPr>
          <w:p>
            <w:pPr>
              <w:pStyle w:val="21"/>
            </w:pPr>
            <w:r>
              <w:t>311.09</w:t>
            </w:r>
          </w:p>
        </w:tc>
        <w:tc>
          <w:tcPr>
            <w:tcW w:w="2551" w:type="dxa"/>
            <w:vAlign w:val="center"/>
          </w:tcPr>
          <w:p>
            <w:pPr>
              <w:pStyle w:val="21"/>
            </w:pPr>
            <w:r>
              <w:t>20.72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8.88</w:t>
            </w:r>
          </w:p>
        </w:tc>
        <w:tc>
          <w:tcPr>
            <w:tcW w:w="2551" w:type="dxa"/>
            <w:vAlign w:val="center"/>
          </w:tcPr>
          <w:p>
            <w:pPr>
              <w:pStyle w:val="21"/>
            </w:pPr>
            <w:r>
              <w:t>0.88</w:t>
            </w:r>
          </w:p>
        </w:tc>
        <w:tc>
          <w:tcPr>
            <w:tcW w:w="2551" w:type="dxa"/>
            <w:vAlign w:val="center"/>
          </w:tcPr>
          <w:p>
            <w:pPr>
              <w:pStyle w:val="2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322.93</w:t>
            </w:r>
          </w:p>
        </w:tc>
        <w:tc>
          <w:tcPr>
            <w:tcW w:w="2551" w:type="dxa"/>
            <w:vAlign w:val="center"/>
          </w:tcPr>
          <w:p>
            <w:pPr>
              <w:pStyle w:val="21"/>
            </w:pPr>
            <w:r>
              <w:t>310.21</w:t>
            </w:r>
          </w:p>
        </w:tc>
        <w:tc>
          <w:tcPr>
            <w:tcW w:w="2551" w:type="dxa"/>
            <w:vAlign w:val="center"/>
          </w:tcPr>
          <w:p>
            <w:pPr>
              <w:pStyle w:val="21"/>
            </w:pPr>
            <w:r>
              <w:t>12.72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501523霸州市南孟镇披甲营完全小学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311.09</w:t>
            </w:r>
          </w:p>
        </w:tc>
        <w:tc>
          <w:tcPr>
            <w:tcW w:w="2551" w:type="dxa"/>
            <w:vAlign w:val="center"/>
          </w:tcPr>
          <w:p>
            <w:pPr>
              <w:pStyle w:val="25"/>
            </w:pPr>
            <w:r>
              <w:t>306.09</w:t>
            </w:r>
          </w:p>
        </w:tc>
        <w:tc>
          <w:tcPr>
            <w:tcW w:w="2551" w:type="dxa"/>
            <w:vAlign w:val="center"/>
          </w:tcPr>
          <w:p>
            <w:pPr>
              <w:pStyle w:val="2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245.72</w:t>
            </w:r>
          </w:p>
        </w:tc>
        <w:tc>
          <w:tcPr>
            <w:tcW w:w="2551" w:type="dxa"/>
            <w:vAlign w:val="center"/>
          </w:tcPr>
          <w:p>
            <w:pPr>
              <w:pStyle w:val="21"/>
            </w:pPr>
            <w:r>
              <w:t>245.72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73.09</w:t>
            </w:r>
          </w:p>
        </w:tc>
        <w:tc>
          <w:tcPr>
            <w:tcW w:w="2551" w:type="dxa"/>
            <w:vAlign w:val="center"/>
          </w:tcPr>
          <w:p>
            <w:pPr>
              <w:pStyle w:val="21"/>
            </w:pPr>
            <w:r>
              <w:t>73.09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17.71</w:t>
            </w:r>
          </w:p>
        </w:tc>
        <w:tc>
          <w:tcPr>
            <w:tcW w:w="2551" w:type="dxa"/>
            <w:vAlign w:val="center"/>
          </w:tcPr>
          <w:p>
            <w:pPr>
              <w:pStyle w:val="21"/>
            </w:pPr>
            <w:r>
              <w:t>17.71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98.24</w:t>
            </w:r>
          </w:p>
        </w:tc>
        <w:tc>
          <w:tcPr>
            <w:tcW w:w="2551" w:type="dxa"/>
            <w:vAlign w:val="center"/>
          </w:tcPr>
          <w:p>
            <w:pPr>
              <w:pStyle w:val="21"/>
            </w:pPr>
            <w:r>
              <w:t>98.24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23.22</w:t>
            </w:r>
          </w:p>
        </w:tc>
        <w:tc>
          <w:tcPr>
            <w:tcW w:w="2551" w:type="dxa"/>
            <w:vAlign w:val="center"/>
          </w:tcPr>
          <w:p>
            <w:pPr>
              <w:pStyle w:val="21"/>
            </w:pPr>
            <w:r>
              <w:t>23.22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6.05</w:t>
            </w:r>
          </w:p>
        </w:tc>
        <w:tc>
          <w:tcPr>
            <w:tcW w:w="2551" w:type="dxa"/>
            <w:vAlign w:val="center"/>
          </w:tcPr>
          <w:p>
            <w:pPr>
              <w:pStyle w:val="21"/>
            </w:pPr>
            <w:r>
              <w:t>6.05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6.80</w:t>
            </w:r>
          </w:p>
        </w:tc>
        <w:tc>
          <w:tcPr>
            <w:tcW w:w="2551" w:type="dxa"/>
            <w:vAlign w:val="center"/>
          </w:tcPr>
          <w:p>
            <w:pPr>
              <w:pStyle w:val="21"/>
            </w:pPr>
            <w:r>
              <w:t>6.80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1.68</w:t>
            </w:r>
          </w:p>
        </w:tc>
        <w:tc>
          <w:tcPr>
            <w:tcW w:w="2551" w:type="dxa"/>
            <w:vAlign w:val="center"/>
          </w:tcPr>
          <w:p>
            <w:pPr>
              <w:pStyle w:val="21"/>
            </w:pPr>
            <w:r>
              <w:t>1.68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18.93</w:t>
            </w:r>
          </w:p>
        </w:tc>
        <w:tc>
          <w:tcPr>
            <w:tcW w:w="2551" w:type="dxa"/>
            <w:vAlign w:val="center"/>
          </w:tcPr>
          <w:p>
            <w:pPr>
              <w:pStyle w:val="21"/>
            </w:pPr>
            <w:r>
              <w:t>18.93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5.00</w:t>
            </w:r>
          </w:p>
        </w:tc>
        <w:tc>
          <w:tcPr>
            <w:tcW w:w="2551" w:type="dxa"/>
            <w:vAlign w:val="center"/>
          </w:tcPr>
          <w:p>
            <w:pPr>
              <w:pStyle w:val="21"/>
            </w:pPr>
          </w:p>
        </w:tc>
        <w:tc>
          <w:tcPr>
            <w:tcW w:w="2551" w:type="dxa"/>
            <w:vAlign w:val="center"/>
          </w:tcPr>
          <w:p>
            <w:pPr>
              <w:pStyle w:val="2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0.88</w:t>
            </w:r>
          </w:p>
        </w:tc>
        <w:tc>
          <w:tcPr>
            <w:tcW w:w="2551" w:type="dxa"/>
            <w:vAlign w:val="center"/>
          </w:tcPr>
          <w:p>
            <w:pPr>
              <w:pStyle w:val="21"/>
            </w:pPr>
          </w:p>
        </w:tc>
        <w:tc>
          <w:tcPr>
            <w:tcW w:w="2551" w:type="dxa"/>
            <w:vAlign w:val="center"/>
          </w:tcPr>
          <w:p>
            <w:pPr>
              <w:pStyle w:val="21"/>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2.38</w:t>
            </w:r>
          </w:p>
        </w:tc>
        <w:tc>
          <w:tcPr>
            <w:tcW w:w="2551" w:type="dxa"/>
            <w:vAlign w:val="center"/>
          </w:tcPr>
          <w:p>
            <w:pPr>
              <w:pStyle w:val="21"/>
            </w:pPr>
          </w:p>
        </w:tc>
        <w:tc>
          <w:tcPr>
            <w:tcW w:w="2551" w:type="dxa"/>
            <w:vAlign w:val="center"/>
          </w:tcPr>
          <w:p>
            <w:pPr>
              <w:pStyle w:val="21"/>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1.74</w:t>
            </w:r>
          </w:p>
        </w:tc>
        <w:tc>
          <w:tcPr>
            <w:tcW w:w="2551" w:type="dxa"/>
            <w:vAlign w:val="center"/>
          </w:tcPr>
          <w:p>
            <w:pPr>
              <w:pStyle w:val="21"/>
            </w:pPr>
          </w:p>
        </w:tc>
        <w:tc>
          <w:tcPr>
            <w:tcW w:w="2551" w:type="dxa"/>
            <w:vAlign w:val="center"/>
          </w:tcPr>
          <w:p>
            <w:pPr>
              <w:pStyle w:val="21"/>
            </w:pPr>
            <w: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60.37</w:t>
            </w:r>
          </w:p>
        </w:tc>
        <w:tc>
          <w:tcPr>
            <w:tcW w:w="2551" w:type="dxa"/>
            <w:vAlign w:val="center"/>
          </w:tcPr>
          <w:p>
            <w:pPr>
              <w:pStyle w:val="21"/>
            </w:pPr>
            <w:r>
              <w:t>60.37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45.80</w:t>
            </w:r>
          </w:p>
        </w:tc>
        <w:tc>
          <w:tcPr>
            <w:tcW w:w="2551" w:type="dxa"/>
            <w:vAlign w:val="center"/>
          </w:tcPr>
          <w:p>
            <w:pPr>
              <w:pStyle w:val="21"/>
            </w:pPr>
            <w:r>
              <w:t>45.80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14.52</w:t>
            </w:r>
          </w:p>
        </w:tc>
        <w:tc>
          <w:tcPr>
            <w:tcW w:w="2551" w:type="dxa"/>
            <w:vAlign w:val="center"/>
          </w:tcPr>
          <w:p>
            <w:pPr>
              <w:pStyle w:val="21"/>
            </w:pPr>
            <w:r>
              <w:t>14.52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0.05</w:t>
            </w:r>
          </w:p>
        </w:tc>
        <w:tc>
          <w:tcPr>
            <w:tcW w:w="2551" w:type="dxa"/>
            <w:vAlign w:val="center"/>
          </w:tcPr>
          <w:p>
            <w:pPr>
              <w:pStyle w:val="21"/>
            </w:pPr>
            <w:r>
              <w:t>0.05</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501523霸州市南孟镇披甲营完全小学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501523霸州市南孟镇披甲营完全小学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bookmarkStart w:id="0" w:name="_Toc97385436"/>
      <w:bookmarkStart w:id="1" w:name="_Toc97385196"/>
      <w:r>
        <w:rPr>
          <w:rFonts w:ascii="方正小标宋_GBK" w:hAnsi="方正小标宋_GBK" w:eastAsia="方正小标宋_GBK" w:cs="方正小标宋_GBK"/>
          <w:color w:val="000000"/>
          <w:sz w:val="36"/>
        </w:rPr>
        <w:t>单位预算财政拨款“三公”经费支出表</w:t>
      </w:r>
      <w:bookmarkEnd w:id="0"/>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501523霸州市南孟镇披甲营完全小学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outlineLvl w:val="4"/>
        <w:rPr>
          <w:rFonts w:eastAsia="方正书宋_GBK" w:cs="方正书宋_GBK" w:asciiTheme="minorHAnsi" w:hAnsiTheme="minorHAnsi"/>
          <w:color w:val="000000"/>
          <w:lang w:val="uk-UA"/>
        </w:rPr>
      </w:pPr>
      <w:r>
        <w:rPr>
          <w:rFonts w:ascii="方正书宋_GBK" w:hAnsi="方正书宋_GBK" w:eastAsia="方正书宋_GBK" w:cs="方正书宋_GBK"/>
          <w:color w:val="000000"/>
        </w:rPr>
        <w:t>注：无财政拨款“三公”经费支出表预算，空表列示。</w:t>
      </w:r>
    </w:p>
    <w:p>
      <w:pPr>
        <w:jc w:val="center"/>
        <w:outlineLvl w:val="4"/>
        <w:rPr>
          <w:rFonts w:eastAsia="方正书宋_GBK" w:cs="方正书宋_GBK" w:asciiTheme="minorHAnsi" w:hAnsiTheme="minorHAnsi"/>
          <w:color w:val="000000"/>
          <w:lang w:val="uk-UA"/>
        </w:rPr>
      </w:pPr>
    </w:p>
    <w:p>
      <w:pPr>
        <w:jc w:val="center"/>
        <w:outlineLvl w:val="4"/>
        <w:rPr>
          <w:rFonts w:eastAsia="方正小标宋_GBK" w:cs="方正小标宋_GBK" w:asciiTheme="minorHAnsi" w:hAnsiTheme="minorHAnsi"/>
          <w:color w:val="000000"/>
          <w:sz w:val="44"/>
          <w:lang w:val="uk-UA"/>
        </w:rPr>
      </w:pPr>
    </w:p>
    <w:p>
      <w:pPr>
        <w:jc w:val="center"/>
        <w:outlineLvl w:val="4"/>
      </w:pPr>
      <w:r>
        <w:rPr>
          <w:rFonts w:ascii="方正小标宋_GBK" w:hAnsi="方正小标宋_GBK" w:eastAsia="方正小标宋_GBK" w:cs="方正小标宋_GBK"/>
          <w:color w:val="000000"/>
          <w:sz w:val="44"/>
        </w:rPr>
        <w:t>霸州市南孟镇披甲营完全小学2023年单位预算信息公开情况说明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按照《预算法》、《地方预决算公开操作规程》和《关于进一步推进预算公开工作的实施意见》规定，现将霸州市南孟镇披甲营完全小学2023年单位预算公开如下：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ascii="方正仿宋_GBK" w:hAnsi="仿宋"/>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霸州市南孟镇披甲营完全小学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331.81</w:t>
      </w:r>
      <w:r>
        <w:rPr>
          <w:rFonts w:hint="eastAsia" w:ascii="方正仿宋_GBK"/>
        </w:rPr>
        <w:t>万元，其中：一般公共预算收入</w:t>
      </w:r>
      <w:r>
        <w:rPr>
          <w:rFonts w:ascii="方正仿宋_GBK"/>
        </w:rPr>
        <w:t>331.81</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Theme="minorHAnsi" w:hAnsiTheme="minorHAnsi"/>
          <w:szCs w:val="28"/>
          <w:lang w:val="uk-UA"/>
        </w:rPr>
      </w:pPr>
      <w:r>
        <w:rPr>
          <w:rFonts w:hint="eastAsia" w:ascii="方正仿宋_GBK"/>
        </w:rPr>
        <w:t>收支预算总表支出栏、基本支出表、项目支出表按经济分类和支出功能分类科目编制，反映霸州市</w:t>
      </w:r>
      <w:r>
        <w:rPr>
          <w:rFonts w:hint="eastAsia" w:ascii="方正仿宋_GBK"/>
          <w:lang w:eastAsia="zh-CN"/>
        </w:rPr>
        <w:t>南孟</w:t>
      </w:r>
      <w:r>
        <w:rPr>
          <w:rFonts w:ascii="方正仿宋_GBK"/>
          <w:lang w:eastAsia="zh-CN"/>
        </w:rPr>
        <w:t>镇披甲营完全小学</w:t>
      </w:r>
      <w:r>
        <w:rPr>
          <w:rFonts w:hint="eastAsia" w:ascii="方正仿宋_GBK"/>
        </w:rPr>
        <w:t>2023年度单位预算中支出预算的总体情况。2023年支出预算</w:t>
      </w:r>
      <w:r>
        <w:rPr>
          <w:rFonts w:ascii="方正仿宋_GBK"/>
        </w:rPr>
        <w:t>331.81</w:t>
      </w:r>
      <w:r>
        <w:rPr>
          <w:rFonts w:hint="eastAsia" w:ascii="方正仿宋_GBK"/>
        </w:rPr>
        <w:t>万元，其中：基本支出</w:t>
      </w:r>
      <w:r>
        <w:rPr>
          <w:rFonts w:ascii="方正仿宋_GBK"/>
        </w:rPr>
        <w:t>311.09</w:t>
      </w:r>
      <w:r>
        <w:rPr>
          <w:rFonts w:hint="eastAsia" w:ascii="方正仿宋_GBK"/>
        </w:rPr>
        <w:t>万元，包括人员经费</w:t>
      </w:r>
      <w:r>
        <w:rPr>
          <w:rFonts w:ascii="方正仿宋_GBK"/>
        </w:rPr>
        <w:t>306.09</w:t>
      </w:r>
      <w:r>
        <w:rPr>
          <w:rFonts w:hint="eastAsia" w:ascii="方正仿宋_GBK"/>
        </w:rPr>
        <w:t>万元和日常公用经费</w:t>
      </w:r>
      <w:r>
        <w:rPr>
          <w:rFonts w:ascii="方正仿宋_GBK"/>
        </w:rPr>
        <w:t>5</w:t>
      </w:r>
      <w:r>
        <w:rPr>
          <w:rFonts w:hint="eastAsia" w:ascii="方正仿宋_GBK"/>
        </w:rPr>
        <w:t>万元；项目支出</w:t>
      </w:r>
      <w:r>
        <w:rPr>
          <w:rFonts w:ascii="方正仿宋_GBK"/>
        </w:rPr>
        <w:t>20.72</w:t>
      </w:r>
      <w:r>
        <w:rPr>
          <w:rFonts w:hint="eastAsia" w:ascii="方正仿宋_GBK"/>
        </w:rPr>
        <w:t>万元，主要为</w:t>
      </w:r>
      <w:r>
        <w:rPr>
          <w:rFonts w:hint="eastAsia" w:ascii="方正仿宋_GBK" w:hAnsi="仿宋" w:cs="方正仿宋_GBK"/>
          <w:szCs w:val="28"/>
        </w:rPr>
        <w:t>城乡义务教育补助生均经费本级配套资金、</w:t>
      </w:r>
      <w:r>
        <w:t>关于提前下达2023年城乡义务教育省级补助资金预算的通知(公用经费)(冀财教[2022]162号)</w:t>
      </w:r>
      <w:r>
        <w:rPr>
          <w:rFonts w:hint="eastAsia" w:ascii="方正仿宋_GBK" w:hAnsi="仿宋" w:cs="方正仿宋_GBK"/>
          <w:szCs w:val="28"/>
        </w:rPr>
        <w:t xml:space="preserve">、 </w:t>
      </w:r>
      <w:r>
        <w:rPr>
          <w:rFonts w:ascii="方正仿宋_GBK" w:hAnsi="方正仿宋_GBK" w:cs="方正仿宋_GBK"/>
        </w:rPr>
        <w:t>关于提前下达2023年城乡义务教育中央补助经费预算的通知(公用经费)(冀财教[2022]179号)</w:t>
      </w:r>
      <w:r>
        <w:rPr>
          <w:rFonts w:hint="eastAsia" w:ascii="方正仿宋_GBK" w:hAnsi="仿宋" w:cs="方正仿宋_GBK"/>
          <w:szCs w:val="28"/>
        </w:rPr>
        <w:t>、幼儿保教经费</w:t>
      </w:r>
      <w:r>
        <w:rPr>
          <w:rFonts w:hint="eastAsia" w:ascii="方正仿宋_GBK"/>
          <w:szCs w:val="28"/>
        </w:rPr>
        <w:t>支出。</w:t>
      </w:r>
    </w:p>
    <w:p>
      <w:pPr>
        <w:pStyle w:val="36"/>
        <w:jc w:val="both"/>
        <w:rPr>
          <w:rFonts w:ascii="方正仿宋_GBK"/>
        </w:rPr>
      </w:pPr>
      <w:r>
        <w:rPr>
          <w:rFonts w:hint="eastAsia" w:ascii="方正仿宋_GBK"/>
        </w:rPr>
        <w:t>3、比上年增减情况</w:t>
      </w:r>
    </w:p>
    <w:p>
      <w:pPr>
        <w:pStyle w:val="36"/>
        <w:jc w:val="both"/>
        <w:rPr>
          <w:rFonts w:asciiTheme="minorHAnsi" w:hAnsiTheme="minorHAnsi"/>
          <w:szCs w:val="28"/>
          <w:lang w:val="uk-UA"/>
        </w:rPr>
      </w:pPr>
      <w:r>
        <w:rPr>
          <w:rFonts w:hint="eastAsia" w:ascii="方正仿宋_GBK"/>
        </w:rPr>
        <w:t>2023年预算收支安排</w:t>
      </w:r>
      <w:r>
        <w:rPr>
          <w:rFonts w:ascii="方正仿宋_GBK"/>
        </w:rPr>
        <w:t>331.81</w:t>
      </w:r>
      <w:r>
        <w:rPr>
          <w:rFonts w:hint="eastAsia" w:ascii="方正仿宋_GBK"/>
        </w:rPr>
        <w:t>万元，较2022年预算增加</w:t>
      </w:r>
      <w:r>
        <w:rPr>
          <w:rFonts w:hint="eastAsia" w:ascii="方正仿宋_GBK"/>
          <w:lang w:eastAsia="zh-CN"/>
        </w:rPr>
        <w:t>3</w:t>
      </w:r>
      <w:r>
        <w:rPr>
          <w:rFonts w:ascii="方正仿宋_GBK"/>
          <w:lang w:eastAsia="zh-CN"/>
        </w:rPr>
        <w:t>1.89</w:t>
      </w:r>
      <w:r>
        <w:rPr>
          <w:rFonts w:hint="eastAsia" w:ascii="方正仿宋_GBK"/>
        </w:rPr>
        <w:t>万元，其中：基本支出增加</w:t>
      </w:r>
      <w:r>
        <w:rPr>
          <w:rFonts w:hint="eastAsia" w:ascii="方正仿宋_GBK"/>
          <w:lang w:eastAsia="zh-CN"/>
        </w:rPr>
        <w:t>3</w:t>
      </w:r>
      <w:r>
        <w:rPr>
          <w:rFonts w:ascii="方正仿宋_GBK"/>
          <w:lang w:eastAsia="zh-CN"/>
        </w:rPr>
        <w:t>3.51</w:t>
      </w:r>
      <w:r>
        <w:rPr>
          <w:rFonts w:hint="eastAsia" w:ascii="方正仿宋_GBK"/>
        </w:rPr>
        <w:t>万元，主要为</w:t>
      </w:r>
      <w:r>
        <w:rPr>
          <w:rFonts w:hint="eastAsia" w:ascii="方正仿宋_GBK"/>
          <w:lang w:eastAsia="zh-CN"/>
        </w:rPr>
        <w:t>人员</w:t>
      </w:r>
      <w:r>
        <w:rPr>
          <w:rFonts w:ascii="方正仿宋_GBK"/>
          <w:lang w:eastAsia="zh-CN"/>
        </w:rPr>
        <w:t>类项目</w:t>
      </w:r>
      <w:r>
        <w:rPr>
          <w:rFonts w:hint="eastAsia" w:ascii="方正仿宋_GBK"/>
        </w:rPr>
        <w:t>支出；项目支出减少</w:t>
      </w:r>
      <w:r>
        <w:rPr>
          <w:rFonts w:hint="eastAsia" w:ascii="方正仿宋_GBK"/>
          <w:lang w:eastAsia="zh-CN"/>
        </w:rPr>
        <w:t>1</w:t>
      </w:r>
      <w:r>
        <w:rPr>
          <w:rFonts w:ascii="方正仿宋_GBK"/>
          <w:lang w:eastAsia="zh-CN"/>
        </w:rPr>
        <w:t>.62</w:t>
      </w:r>
      <w:r>
        <w:rPr>
          <w:rFonts w:hint="eastAsia" w:ascii="方正仿宋_GBK"/>
        </w:rPr>
        <w:t>万元，主要为</w:t>
      </w:r>
      <w:r>
        <w:rPr>
          <w:rFonts w:hint="eastAsia" w:ascii="方正仿宋_GBK" w:hAnsi="仿宋" w:cs="方正仿宋_GBK"/>
          <w:szCs w:val="28"/>
        </w:rPr>
        <w:t>城乡义务教育补助生均经费本级配套资金、</w:t>
      </w:r>
      <w:r>
        <w:t>关于提前下达2023年城乡义务教育省级补助资金预算的通知(公用经费)(冀财教[2022]162号)</w:t>
      </w:r>
      <w:r>
        <w:rPr>
          <w:rFonts w:hint="eastAsia" w:ascii="方正仿宋_GBK" w:hAnsi="仿宋" w:cs="方正仿宋_GBK"/>
          <w:szCs w:val="28"/>
        </w:rPr>
        <w:t xml:space="preserve">、 </w:t>
      </w:r>
      <w:r>
        <w:rPr>
          <w:rFonts w:ascii="方正仿宋_GBK" w:hAnsi="方正仿宋_GBK" w:cs="方正仿宋_GBK"/>
        </w:rPr>
        <w:t>关于提前下达2023年城乡义务教育中央补助经费预算的通知(公用经费)(冀财教[2022]179号)</w:t>
      </w:r>
      <w:r>
        <w:rPr>
          <w:rFonts w:hint="eastAsia" w:ascii="方正仿宋_GBK" w:hAnsi="仿宋" w:cs="方正仿宋_GBK"/>
          <w:szCs w:val="28"/>
        </w:rPr>
        <w:t>、幼儿保教经费</w:t>
      </w:r>
      <w:r>
        <w:rPr>
          <w:rFonts w:hint="eastAsia" w:ascii="方正仿宋_GBK"/>
          <w:szCs w:val="28"/>
        </w:rPr>
        <w:t>支出。</w:t>
      </w:r>
    </w:p>
    <w:p>
      <w:pPr>
        <w:spacing w:before="10" w:after="10"/>
        <w:ind w:firstLine="640"/>
        <w:outlineLvl w:val="5"/>
        <w:rPr>
          <w:lang w:val="uk-UA"/>
        </w:rPr>
      </w:pPr>
      <w:r>
        <w:rPr>
          <w:rFonts w:ascii="黑体" w:hAnsi="黑体" w:eastAsia="黑体" w:cs="黑体"/>
          <w:color w:val="000000"/>
          <w:sz w:val="32"/>
        </w:rPr>
        <w:t>三、机关运行经费安排情况</w:t>
      </w:r>
    </w:p>
    <w:p>
      <w:pPr>
        <w:ind w:firstLine="560" w:firstLineChars="200"/>
        <w:rPr>
          <w:rFonts w:hint="eastAsia" w:ascii="方正仿宋_GBK" w:hAnsi="仿宋" w:eastAsia="方正仿宋_GBK" w:cs="方正仿宋_GBK"/>
          <w:kern w:val="0"/>
          <w:sz w:val="28"/>
          <w:szCs w:val="28"/>
          <w:lang w:val="en-US" w:eastAsia="uk-UA" w:bidi="ar-SA"/>
        </w:rPr>
      </w:pPr>
      <w:r>
        <w:rPr>
          <w:rFonts w:hint="eastAsia" w:ascii="方正仿宋_GBK" w:hAnsi="仿宋" w:eastAsia="方正仿宋_GBK" w:cs="方正仿宋_GBK"/>
          <w:kern w:val="0"/>
          <w:sz w:val="28"/>
          <w:szCs w:val="28"/>
          <w:lang w:val="en-US" w:eastAsia="uk-UA" w:bidi="ar-SA"/>
        </w:rPr>
        <w:t>2023年，我</w:t>
      </w:r>
      <w:r>
        <w:rPr>
          <w:rFonts w:hint="eastAsia" w:ascii="方正仿宋_GBK" w:hAnsi="仿宋" w:eastAsia="方正仿宋_GBK" w:cs="方正仿宋_GBK"/>
          <w:kern w:val="0"/>
          <w:sz w:val="28"/>
          <w:szCs w:val="28"/>
          <w:lang w:val="en-US" w:eastAsia="zh-CN" w:bidi="ar-SA"/>
        </w:rPr>
        <w:t>单位</w:t>
      </w:r>
      <w:r>
        <w:rPr>
          <w:rFonts w:hint="eastAsia" w:ascii="方正仿宋_GBK" w:hAnsi="仿宋" w:eastAsia="方正仿宋_GBK" w:cs="方正仿宋_GBK"/>
          <w:kern w:val="0"/>
          <w:sz w:val="28"/>
          <w:szCs w:val="28"/>
          <w:lang w:val="en-US" w:eastAsia="uk-UA" w:bidi="ar-SA"/>
        </w:rPr>
        <w:t>运行经费共计安排331.81万元，主要用于办公区的办公费、</w:t>
      </w:r>
      <w:r>
        <w:rPr>
          <w:rFonts w:hint="eastAsia" w:ascii="方正仿宋_GBK" w:hAnsi="仿宋" w:eastAsia="方正仿宋_GBK" w:cs="方正仿宋_GBK"/>
          <w:kern w:val="0"/>
          <w:sz w:val="28"/>
          <w:szCs w:val="28"/>
          <w:lang w:val="en-US" w:eastAsia="zh-CN" w:bidi="ar-SA"/>
        </w:rPr>
        <w:t>电费、维修费</w:t>
      </w:r>
      <w:bookmarkStart w:id="2" w:name="_GoBack"/>
      <w:bookmarkEnd w:id="2"/>
      <w:r>
        <w:rPr>
          <w:rFonts w:hint="eastAsia" w:ascii="方正仿宋_GBK" w:hAnsi="仿宋" w:eastAsia="方正仿宋_GBK" w:cs="方正仿宋_GBK"/>
          <w:kern w:val="0"/>
          <w:sz w:val="28"/>
          <w:szCs w:val="28"/>
          <w:lang w:val="en-US" w:eastAsia="uk-UA" w:bidi="ar-SA"/>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w:t>
      </w:r>
      <w:r>
        <w:rPr>
          <w:rFonts w:hint="eastAsia" w:ascii="方正仿宋_GBK"/>
          <w:lang w:eastAsia="zh-CN"/>
        </w:rPr>
        <w:t>与</w:t>
      </w:r>
      <w:r>
        <w:rPr>
          <w:rFonts w:hint="eastAsia" w:ascii="方正仿宋_GBK"/>
        </w:rPr>
        <w:t>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≥173人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≥173人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≥173人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≥80人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≤8万元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2023年，霸州市南孟镇披甲营完全小学安排政府采购预算0.00万元。具体内容见下表。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501523霸州市南孟镇披甲营完全小学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霸州市南孟镇披甲营完全小学上年末固定资产金额为135</w:t>
      </w:r>
      <w:r>
        <w:rPr>
          <w:rFonts w:hint="eastAsia" w:eastAsia="方正仿宋_GBK"/>
          <w:color w:val="000000"/>
          <w:sz w:val="28"/>
          <w:lang w:eastAsia="zh-CN"/>
        </w:rPr>
        <w:t>.</w:t>
      </w:r>
      <w:r>
        <w:rPr>
          <w:rFonts w:eastAsia="方正仿宋_GBK"/>
          <w:color w:val="000000"/>
          <w:sz w:val="28"/>
        </w:rPr>
        <w:t>507618万元（详见下表）。本年度拟购置固定资产总额为0.00万元，已按要求列入政府采购预算，详见政府采购预算表。</w:t>
      </w: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501523霸州市南孟镇披甲营完全小学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7370" w:type="dxa"/>
            <w:tcBorders>
              <w:bottom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tcBorders>
              <w:bottom w:val="single" w:color="auto" w:sz="4" w:space="0"/>
            </w:tcBorders>
            <w:vAlign w:val="center"/>
          </w:tcPr>
          <w:p>
            <w:pPr>
              <w:pStyle w:val="23"/>
            </w:pPr>
            <w:r>
              <w:rPr>
                <w:rFonts w:hint="eastAsia" w:ascii="宋体" w:hAnsi="宋体" w:eastAsia="宋体" w:cs="宋体"/>
                <w:sz w:val="22"/>
              </w:rPr>
              <w:t>——</w:t>
            </w:r>
          </w:p>
        </w:tc>
        <w:tc>
          <w:tcPr>
            <w:tcW w:w="2835" w:type="dxa"/>
            <w:tcBorders>
              <w:bottom w:val="single" w:color="auto" w:sz="4" w:space="0"/>
            </w:tcBorders>
            <w:vAlign w:val="center"/>
          </w:tcPr>
          <w:p>
            <w:pPr>
              <w:pStyle w:val="21"/>
            </w:pPr>
            <w:r>
              <w:t>135</w:t>
            </w:r>
            <w:r>
              <w:rPr>
                <w:rFonts w:hint="eastAsia"/>
                <w:lang w:eastAsia="zh-CN"/>
              </w:rPr>
              <w:t>.</w:t>
            </w:r>
            <w:r>
              <w:t>507618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tcBorders>
              <w:top w:val="single" w:color="auto" w:sz="4" w:space="0"/>
              <w:bottom w:val="single" w:color="auto" w:sz="4" w:space="0"/>
            </w:tcBorders>
            <w:vAlign w:val="center"/>
          </w:tcPr>
          <w:p>
            <w:pPr>
              <w:pStyle w:val="23"/>
            </w:pPr>
            <w:r>
              <w:t>0.00</w:t>
            </w:r>
          </w:p>
        </w:tc>
        <w:tc>
          <w:tcPr>
            <w:tcW w:w="2835" w:type="dxa"/>
            <w:tcBorders>
              <w:top w:val="single" w:color="auto" w:sz="4" w:space="0"/>
              <w:bottom w:val="single" w:color="auto" w:sz="4" w:space="0"/>
            </w:tcBorders>
            <w:vAlign w:val="center"/>
          </w:tcPr>
          <w:p>
            <w:pPr>
              <w:pStyle w:val="21"/>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tcBorders>
              <w:top w:val="single" w:color="auto" w:sz="4" w:space="0"/>
              <w:bottom w:val="single" w:color="auto" w:sz="4" w:space="0"/>
            </w:tcBorders>
            <w:vAlign w:val="center"/>
          </w:tcPr>
          <w:p>
            <w:pPr>
              <w:pStyle w:val="23"/>
            </w:pPr>
            <w:r>
              <w:t>0.00</w:t>
            </w:r>
          </w:p>
        </w:tc>
        <w:tc>
          <w:tcPr>
            <w:tcW w:w="2835" w:type="dxa"/>
            <w:tcBorders>
              <w:top w:val="single" w:color="auto" w:sz="4" w:space="0"/>
              <w:bottom w:val="single" w:color="auto" w:sz="4" w:space="0"/>
            </w:tcBorders>
            <w:vAlign w:val="center"/>
          </w:tcPr>
          <w:p>
            <w:pPr>
              <w:pStyle w:val="21"/>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2、车辆（台、辆）</w:t>
            </w:r>
          </w:p>
        </w:tc>
        <w:tc>
          <w:tcPr>
            <w:tcW w:w="2835" w:type="dxa"/>
            <w:tcBorders>
              <w:top w:val="single" w:color="auto" w:sz="4" w:space="0"/>
              <w:bottom w:val="single" w:color="auto" w:sz="4" w:space="0"/>
            </w:tcBorders>
            <w:vAlign w:val="center"/>
          </w:tcPr>
          <w:p>
            <w:pPr>
              <w:pStyle w:val="23"/>
            </w:pPr>
            <w:r>
              <w:t>0.00</w:t>
            </w:r>
          </w:p>
        </w:tc>
        <w:tc>
          <w:tcPr>
            <w:tcW w:w="2835" w:type="dxa"/>
            <w:tcBorders>
              <w:top w:val="single" w:color="auto" w:sz="4" w:space="0"/>
              <w:bottom w:val="single" w:color="auto" w:sz="4" w:space="0"/>
            </w:tcBorders>
            <w:vAlign w:val="center"/>
          </w:tcPr>
          <w:p>
            <w:pPr>
              <w:pStyle w:val="21"/>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tcBorders>
              <w:top w:val="single" w:color="auto" w:sz="4" w:space="0"/>
              <w:bottom w:val="single" w:color="auto" w:sz="4" w:space="0"/>
            </w:tcBorders>
            <w:vAlign w:val="center"/>
          </w:tcPr>
          <w:p>
            <w:pPr>
              <w:pStyle w:val="23"/>
            </w:pPr>
            <w:r>
              <w:t>0.00</w:t>
            </w:r>
          </w:p>
        </w:tc>
        <w:tc>
          <w:tcPr>
            <w:tcW w:w="2835" w:type="dxa"/>
            <w:tcBorders>
              <w:top w:val="single" w:color="auto" w:sz="4" w:space="0"/>
              <w:bottom w:val="single" w:color="auto" w:sz="4" w:space="0"/>
            </w:tcBorders>
            <w:vAlign w:val="center"/>
          </w:tcPr>
          <w:p>
            <w:pPr>
              <w:pStyle w:val="21"/>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7370" w:type="dxa"/>
            <w:tcBorders>
              <w:top w:val="single" w:color="auto" w:sz="4" w:space="0"/>
            </w:tcBorders>
            <w:vAlign w:val="center"/>
          </w:tcPr>
          <w:p>
            <w:pPr>
              <w:rPr>
                <w:rFonts w:eastAsia="宋体" w:cs="宋体" w:asciiTheme="minorHAnsi" w:hAnsiTheme="minorHAnsi"/>
                <w:sz w:val="22"/>
                <w:lang w:val="uk-UA"/>
              </w:rPr>
            </w:pPr>
            <w:r>
              <w:rPr>
                <w:rFonts w:hint="eastAsia" w:ascii="宋体" w:hAnsi="宋体" w:eastAsia="宋体" w:cs="宋体"/>
                <w:sz w:val="22"/>
              </w:rPr>
              <w:t>4、其他固定资产</w:t>
            </w:r>
          </w:p>
          <w:p>
            <w:pPr>
              <w:rPr>
                <w:rFonts w:eastAsia="宋体" w:cs="宋体" w:asciiTheme="minorHAnsi" w:hAnsiTheme="minorHAnsi"/>
                <w:sz w:val="22"/>
                <w:lang w:val="uk-UA"/>
              </w:rPr>
            </w:pPr>
          </w:p>
        </w:tc>
        <w:tc>
          <w:tcPr>
            <w:tcW w:w="2835" w:type="dxa"/>
            <w:tcBorders>
              <w:top w:val="single" w:color="auto" w:sz="4" w:space="0"/>
            </w:tcBorders>
            <w:vAlign w:val="center"/>
          </w:tcPr>
          <w:p>
            <w:pPr>
              <w:pStyle w:val="23"/>
            </w:pPr>
          </w:p>
        </w:tc>
        <w:tc>
          <w:tcPr>
            <w:tcW w:w="2835" w:type="dxa"/>
            <w:tcBorders>
              <w:top w:val="single" w:color="auto" w:sz="4" w:space="0"/>
            </w:tcBorders>
            <w:vAlign w:val="center"/>
          </w:tcPr>
          <w:p>
            <w:pPr>
              <w:pStyle w:val="21"/>
            </w:pPr>
            <w:r>
              <w:t>135</w:t>
            </w:r>
            <w:r>
              <w:rPr>
                <w:rFonts w:hint="eastAsia"/>
                <w:lang w:eastAsia="zh-CN"/>
              </w:rPr>
              <w:t>.</w:t>
            </w:r>
            <w:r>
              <w:t>507618</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highlight w:val="none"/>
        </w:rPr>
        <w:t>是指各单位的公用经费，包括办公及印刷费、邮电费、差旅费、会议费、福利费、日常维修费、专用材料及一般设备购置费、办公用房水电费、办</w:t>
      </w:r>
      <w:r>
        <w:rPr>
          <w:rFonts w:eastAsia="方正仿宋_GBK"/>
          <w:color w:val="000000"/>
          <w:sz w:val="28"/>
        </w:rPr>
        <w:t>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Microsoft YaHei UI"/>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jNTkxMmIyYzM2YjIxOGQwODA5Njg2ZmI0OWY5NDIifQ=="/>
    <w:docVar w:name="KSO_WPS_MARK_KEY" w:val="db95580e-1c87-4e05-aa73-665c9f18ca0f"/>
  </w:docVars>
  <w:rsids>
    <w:rsidRoot w:val="004A1168"/>
    <w:rsid w:val="00012A57"/>
    <w:rsid w:val="0007436D"/>
    <w:rsid w:val="000B7353"/>
    <w:rsid w:val="00136014"/>
    <w:rsid w:val="00185BA0"/>
    <w:rsid w:val="001D714E"/>
    <w:rsid w:val="001F67F8"/>
    <w:rsid w:val="00246496"/>
    <w:rsid w:val="002F010E"/>
    <w:rsid w:val="00383373"/>
    <w:rsid w:val="003A5231"/>
    <w:rsid w:val="003D654A"/>
    <w:rsid w:val="00464BFB"/>
    <w:rsid w:val="004A1168"/>
    <w:rsid w:val="005B7AFC"/>
    <w:rsid w:val="006D6C4D"/>
    <w:rsid w:val="006F70C6"/>
    <w:rsid w:val="00741536"/>
    <w:rsid w:val="00790B89"/>
    <w:rsid w:val="00850195"/>
    <w:rsid w:val="00972810"/>
    <w:rsid w:val="00991EB1"/>
    <w:rsid w:val="009B3D67"/>
    <w:rsid w:val="009B55A2"/>
    <w:rsid w:val="009B67FC"/>
    <w:rsid w:val="00A80758"/>
    <w:rsid w:val="00A9064A"/>
    <w:rsid w:val="00A915A7"/>
    <w:rsid w:val="00AA1FB3"/>
    <w:rsid w:val="00AD578B"/>
    <w:rsid w:val="00B31D22"/>
    <w:rsid w:val="00B6757F"/>
    <w:rsid w:val="00BB35A7"/>
    <w:rsid w:val="00C57197"/>
    <w:rsid w:val="00C672B5"/>
    <w:rsid w:val="00CC7E62"/>
    <w:rsid w:val="00D17738"/>
    <w:rsid w:val="00D513F4"/>
    <w:rsid w:val="00D64AD2"/>
    <w:rsid w:val="00D8777F"/>
    <w:rsid w:val="00D93167"/>
    <w:rsid w:val="00D9444E"/>
    <w:rsid w:val="00E20116"/>
    <w:rsid w:val="00E3061C"/>
    <w:rsid w:val="00E91315"/>
    <w:rsid w:val="00EF51BF"/>
    <w:rsid w:val="00F86AAE"/>
    <w:rsid w:val="00FC209C"/>
    <w:rsid w:val="2BD73D74"/>
    <w:rsid w:val="4C3B5588"/>
    <w:rsid w:val="54977258"/>
    <w:rsid w:val="56434429"/>
    <w:rsid w:val="6F555784"/>
    <w:rsid w:val="7E4E1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23</Pages>
  <Words>5869</Words>
  <Characters>6854</Characters>
  <Lines>67</Lines>
  <Paragraphs>18</Paragraphs>
  <TotalTime>0</TotalTime>
  <ScaleCrop>false</ScaleCrop>
  <LinksUpToDate>false</LinksUpToDate>
  <CharactersWithSpaces>7021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2023-08-14T10:31:57Z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8A315BADB11645EA854848B2914DA593_13</vt:lpwstr>
  </property>
</Properties>
</file>